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A7" w:rsidRPr="0043119F" w:rsidRDefault="00AA37A7" w:rsidP="00AA37A7">
      <w:pPr>
        <w:jc w:val="both"/>
        <w:rPr>
          <w:b/>
        </w:rPr>
      </w:pPr>
      <w:r w:rsidRPr="0043119F">
        <w:rPr>
          <w:b/>
        </w:rPr>
        <w:t>Matt Kelly</w:t>
      </w:r>
    </w:p>
    <w:p w:rsidR="00AA37A7" w:rsidRDefault="00AA37A7" w:rsidP="00AA37A7">
      <w:pPr>
        <w:jc w:val="both"/>
      </w:pPr>
    </w:p>
    <w:p w:rsidR="00AA37A7" w:rsidRDefault="00AA37A7" w:rsidP="00AA37A7">
      <w:pPr>
        <w:jc w:val="both"/>
      </w:pPr>
      <w:r>
        <w:t>Matt Kelly is the f</w:t>
      </w:r>
      <w:r w:rsidRPr="0043119F">
        <w:t>ounder of Radical Compliance, which provides consulting and commentary on corporate compliance, audit, governance, and risk management. Radical Compliance also serves at the personal blog for Matt Kelly, the long-time (and now former) editor of Compliance Week. Kelly writes and speaks frequently on corporate compliance, audit, and governance, and now works with various private clients to understand the those fields and to develop go-to-market strategies or provide other assistance in reaching audiences of compliance professionals.</w:t>
      </w:r>
    </w:p>
    <w:p w:rsidR="00BA7C8B" w:rsidRDefault="00BA7C8B">
      <w:bookmarkStart w:id="0" w:name="_GoBack"/>
      <w:bookmarkEnd w:id="0"/>
    </w:p>
    <w:sectPr w:rsidR="00BA7C8B" w:rsidSect="00020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A7"/>
    <w:rsid w:val="00AA37A7"/>
    <w:rsid w:val="00BA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5851C-51B1-4BDD-98B7-8C1CCA77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A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Weatherford International</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Callie D</dc:creator>
  <cp:keywords/>
  <dc:description/>
  <cp:lastModifiedBy>Edwards, Callie D</cp:lastModifiedBy>
  <cp:revision>1</cp:revision>
  <dcterms:created xsi:type="dcterms:W3CDTF">2018-06-22T14:06:00Z</dcterms:created>
  <dcterms:modified xsi:type="dcterms:W3CDTF">2018-06-22T14:06:00Z</dcterms:modified>
</cp:coreProperties>
</file>